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FF7A30" w:sz="24"/>
        </w:pBdr>
        <w:shd w:fill="1A2230" w:color="1A2230" w:val="solid"/>
        <w:spacing w:after="0" w:before="0"/>
      </w:pPr>
      <w:r>
        <w:rPr>
          <w:rFonts w:ascii="Calibri" w:cs="Calibri" w:eastAsia="Calibri" w:hAnsi="Calibri"/>
          <w:b/>
          <w:bCs/>
          <w:color w:val="FFFFFF"/>
          <w:sz w:val="30"/>
          <w:szCs w:val="30"/>
        </w:rPr>
        <w:t xml:space="preserve">CAHIER DES CHARGES - OUTIL QSE</w:t>
      </w:r>
    </w:p>
    <w:p>
      <w:pPr>
        <w:spacing w:after="240" w:before="80"/>
      </w:pPr>
      <w:r>
        <w:rPr>
          <w:i/>
          <w:iCs/>
          <w:color w:val="6B7280"/>
          <w:sz w:val="18"/>
          <w:szCs w:val="18"/>
        </w:rPr>
        <w:t xml:space="preserve">Modèle gratuit Roméo Labs - romeolabs.app</w:t>
      </w:r>
    </w:p>
    <w:p>
      <w:pPr>
        <w:spacing w:after="40" w:before="40"/>
      </w:pPr>
      <w:r>
        <w:rPr>
          <w:i w:val="false"/>
          <w:iCs w:val="false"/>
          <w:color w:val="333A47"/>
          <w:sz w:val="20"/>
          <w:szCs w:val="20"/>
        </w:rPr>
        <w:t xml:space="preserve">Ce modèle structure votre appel d'offres pour un outil QSE, ou QHSE quand on ajoute l'Hygiène au périmètre (saisie terrain, audits, non-conformités). Reprenez les sections, supprimez ce qui ne vous concerne pas, pondérez chaque critère selon vos priorités, puis confrontez 2-3 solutions. Exportez la grille en CSV pour la transformer en tableau de notation.</w:t>
      </w:r>
    </w:p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Entreprise et périmètre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Entreprise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Rédacteur / date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Sites / effectif terrain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2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Budget indicatif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Contexte et objectifs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Votre besoin / précisions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Décrire l'activité, les sites, l'effectif terrain concerné.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Lister les processus à digitaliser (inspections, presqu'accidents, audits, non-conformités, registres).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Définir les objectifs chiffrés (temps de reporting, délai de traitement, taux d'adoption visé).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Exigences terrain et mobilité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Votre besoin / précisions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Saisie hors-ligne avec synchronisation différée.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Saisie rapide : voix, photo, formulaires courts, pré-remplissage.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Ergonomie pensée pour des opérateurs non bureautiques (gants, extérieur, urgence).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Application mobile native iOS/Android, pas seulement web responsive.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Fonctionnel QSE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Votre besoin / précisions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Formulaires personnalisables sans code (no-code).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Workflows de validation et plans d'action avec relances.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Tableaux de bord et indicateurs (SST, environnement, qualité).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Export des données et rapports (PDF, Excel, API).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Conformité et souveraineté des données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Votre besoin / précisions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Hébergement des données (UE ?) et entité juridique de l'éditeur.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Conformité RGPD documentée (DPA, sous-traitants, durées de conservation).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Exposition au CLOUD Act / lois extraterritoriales (éditeur ou hébergeur hors UE ?).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Réversibilité : export complet de vos données en cas de sortie.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Intégrations et déploiement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6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</w:t>
            </w:r>
          </w:p>
        </w:tc>
        <w:tc>
          <w:tcPr>
            <w:tcW w:type="pct" w:w="54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Votre besoin / précisions</w:t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Connexion au SI existant (ERP, GMAO, annuaire/SSO).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Accompagnement au déploiement et conduite du changement.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Modèle tarifaire (par utilisateur, par site, paliers) et coût total sur 3 ans.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6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333A47"/>
                <w:sz w:val="20"/>
                <w:szCs w:val="20"/>
              </w:rPr>
              <w:t xml:space="preserve">Support en français, SLA, et feuille de route produit.</w:t>
            </w:r>
          </w:p>
        </w:tc>
        <w:tc>
          <w:tcPr>
            <w:tcW w:type="pct" w:w="5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D0D5DD" w:sz="6"/>
        </w:pBdr>
        <w:spacing w:after="120" w:before="260"/>
      </w:pPr>
      <w:r>
        <w:rPr>
          <w:b/>
          <w:bCs/>
          <w:color w:val="1A2230"/>
          <w:sz w:val="24"/>
          <w:szCs w:val="24"/>
        </w:rPr>
        <w:t xml:space="preserve">Critères d'évaluation (à pondérer)</w:t>
      </w:r>
    </w:p>
    <w:p>
      <w:pPr>
        <w:spacing w:after="40" w:before="40"/>
      </w:pPr>
      <w:r>
        <w:rPr>
          <w:i/>
          <w:iCs/>
          <w:color w:val="6B7280"/>
          <w:sz w:val="18"/>
          <w:szCs w:val="18"/>
        </w:rPr>
        <w:t xml:space="preserve">Pondérez chaque critère selon vos priorités (total 100 %), notez chaque solution de 0 à 5, puis comparez les scores pondérés.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5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Critère</w:t>
            </w:r>
          </w:p>
        </w:tc>
        <w:tc>
          <w:tcPr>
            <w:tcW w:type="pct" w:w="15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Poids (%)</w:t>
            </w:r>
          </w:p>
        </w:tc>
        <w:tc>
          <w:tcPr>
            <w:tcW w:type="pct" w:w="15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 /5</w:t>
            </w:r>
          </w:p>
        </w:tc>
        <w:tc>
          <w:tcPr>
            <w:tcW w:type="pct" w:w="15%"/>
            <w:shd w:fill="1A2230" w:color="1A2230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Score pondéré</w:t>
            </w:r>
          </w:p>
        </w:tc>
      </w:tr>
      <w:tr>
        <w:tc>
          <w:tcPr>
            <w:tcW w:type="pct" w:w="5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333A47"/>
                <w:sz w:val="20"/>
                <w:szCs w:val="20"/>
              </w:rPr>
              <w:t xml:space="preserve">Adoption terrain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5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333A47"/>
                <w:sz w:val="20"/>
                <w:szCs w:val="20"/>
              </w:rPr>
              <w:t xml:space="preserve">Couverture fonctionnelle QSE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5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333A47"/>
                <w:sz w:val="20"/>
                <w:szCs w:val="20"/>
              </w:rPr>
              <w:t xml:space="preserve">Souveraineté / conformité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5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333A47"/>
                <w:sz w:val="20"/>
                <w:szCs w:val="20"/>
              </w:rPr>
              <w:t xml:space="preserve">Intégrations et réversibilité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5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333A47"/>
                <w:sz w:val="20"/>
                <w:szCs w:val="20"/>
              </w:rPr>
              <w:t xml:space="preserve">Coût total sur 3 ans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5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333A47"/>
                <w:sz w:val="20"/>
                <w:szCs w:val="20"/>
              </w:rPr>
              <w:t xml:space="preserve">Qualité du support et pérennité de l'éditeur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5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2230"/>
                <w:sz w:val="20"/>
                <w:szCs w:val="20"/>
              </w:rPr>
              <w:t xml:space="preserve">TOTAL</w:t>
            </w:r>
          </w:p>
        </w:tc>
        <w:tc>
          <w:tcPr>
            <w:tcW w:type="pct" w:w="15%"/>
            <w:shd w:fill="F4F6F9" w:color="F4F6F9" w:val="solid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100 %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40"/>
      </w:pPr>
      <w:r>
        <w:rPr>
          <w:i/>
          <w:iCs/>
          <w:color w:val="6B7280"/>
          <w:sz w:val="16"/>
          <w:szCs w:val="16"/>
        </w:rPr>
        <w:t xml:space="preserve">Reprenez les sections, supprimez ce qui ne vous concerne pas, et confrontez 2 à 3 solutions sur la grille de pondération.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0D5DD" w:sz="4"/>
      </w:pBdr>
      <w:jc w:val="center"/>
    </w:pPr>
    <w:r>
      <w:rPr>
        <w:color w:val="6B7280"/>
        <w:sz w:val="16"/>
        <w:szCs w:val="16"/>
      </w:rPr>
      <w:t xml:space="preserve">Document indicatif Roméo Labs - à adapter à votre contexte · romeolabs.app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cahier des charges, outil QSE (ou QHSE)</dc:title>
  <dc:creator>Roméo Labs</dc:creator>
  <cp:lastModifiedBy>Un-named</cp:lastModifiedBy>
  <cp:revision>1</cp:revision>
  <dcterms:created xsi:type="dcterms:W3CDTF">2026-08-10T13:43:44.725Z</dcterms:created>
  <dcterms:modified xsi:type="dcterms:W3CDTF">2026-08-10T13:43:44.725Z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