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FF7A30" w:sz="24"/>
        </w:pBdr>
        <w:shd w:fill="1A2230" w:color="1A2230" w:val="solid"/>
        <w:spacing w:after="0" w:before="0"/>
      </w:pPr>
      <w:r>
        <w:rPr>
          <w:rFonts w:ascii="Calibri" w:cs="Calibri" w:eastAsia="Calibri" w:hAnsi="Calibri"/>
          <w:b/>
          <w:bCs/>
          <w:color w:val="FFFFFF"/>
          <w:sz w:val="30"/>
          <w:szCs w:val="30"/>
        </w:rPr>
        <w:t xml:space="preserve">RAPPORT D'INTERVENTION TECHNIQUE</w:t>
      </w:r>
    </w:p>
    <w:p>
      <w:pPr>
        <w:spacing w:after="240" w:before="80"/>
      </w:pPr>
      <w:r>
        <w:rPr>
          <w:i/>
          <w:iCs/>
          <w:color w:val="6B7280"/>
          <w:sz w:val="18"/>
          <w:szCs w:val="18"/>
        </w:rPr>
        <w:t xml:space="preserve">Modèle gratuit Roméo Labs - romeolabs.app</w:t>
      </w:r>
    </w:p>
    <w:p>
      <w:pPr>
        <w:spacing w:after="40" w:before="40"/>
      </w:pPr>
      <w:r>
        <w:rPr>
          <w:i w:val="false"/>
          <w:iCs w:val="false"/>
          <w:color w:val="333A47"/>
          <w:sz w:val="20"/>
          <w:szCs w:val="20"/>
        </w:rPr>
        <w:t xml:space="preserve">Ce modèle concerne le rapport d'intervention technique sur un équipement ou une installation, celui que rédige un technicien de maintenance. Il ne s'agit pas du rapport d'intervention des pompiers, du SAMU ou de la police, qui obéit à des règles propres et se demande auprès du service concerné. Là où le bon d'intervention prouve le passage et ouvre la facturation, le rapport technique documente la machine : ce qu'on a trouvé, ce qu'on a compris, ce qu'on a fait, et ce que le prochain intervenant doit savoir.</w:t>
      </w:r>
    </w:p>
    <w:p>
      <w:pPr>
        <w:pBdr>
          <w:bottom w:val="single" w:color="D0D5DD" w:sz="6"/>
        </w:pBdr>
        <w:spacing w:after="120" w:before="260"/>
      </w:pPr>
      <w:r>
        <w:rPr>
          <w:b/>
          <w:bCs/>
          <w:color w:val="1A2230"/>
          <w:sz w:val="24"/>
          <w:szCs w:val="24"/>
        </w:rPr>
        <w:t xml:space="preserve">Équipement et cadre de l'intervention</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Désignation de l'équipement, repère et numéro de série.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Localisation précise (site, atelier, ligne, local technique).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Type de maintenance : corrective, préventive, ou vérification réglementaire.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Date, heure de début et de fin, temps d'arrêt de production.</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Technicien et, le cas échéant, organisme de contrôle.</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Constat à l'arrivée</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Symptôme observé et circonstances d'apparition.</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État de l'équipement : en marche, arrêté, en mode dégradé.</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Codes défaut, alarmes ou messages relevés.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Mesures relevées avant intervention (valeurs et unités).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Conditions de consignation ou de mise en sécurité appliquées.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Diagnostic</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Cause identifiée de la défaillance.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Méthode utilisée pour l'établir (test, mesure, échange standard).</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Écart constaté par rapport au fonctionnement attendu.</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Causes écartées et pourquoi.</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Part d'incertitude assumée si la cause reste probable.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Opérations réalisées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Interventions effectuées, dans l'ordre.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Pièces remplacées avec référence et numéro de lot si tracé.</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Réglages et paramètres modifiés, avec les valeurs avant et après.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Essais de remise en service et résultats obtenus.</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Mise à jour de la documentation ou du plan de maintenance.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État à la sortie et préconisations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Équipement remis en service, à l'arrêt, ou en fonctionnement dégradé.</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Risques résiduels et consignes d'exploitation transmises.</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Travaux à prévoir et degré d'urgence.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Pièces à approvisionner avant la prochaine intervention.</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Échéance de la prochaine visite préventive ou réglementaire.</w:t>
            </w:r>
          </w:p>
        </w:tc>
        <w:tc>
          <w:tcPr>
            <w:tcW w:type="pct" w:w="54%"/>
            <w:tcMar>
              <w:top w:type="dxa" w:w="60"/>
              <w:left w:type="dxa" w:w="90"/>
              <w:bottom w:type="dxa" w:w="60"/>
              <w:right w:type="dxa" w:w="90"/>
            </w:tcMar>
          </w:tcPr>
          <w:p>
            <w:r>
              <w:rPr>
                <w:sz w:val="20"/>
                <w:szCs w:val="20"/>
              </w:rPr>
              <w:t xml:space="preserve"/>
            </w:r>
          </w:p>
        </w:tc>
      </w:tr>
    </w:tbl>
    <w:p>
      <w:pPr>
        <w:spacing w:after="120" w:before="260"/>
      </w:pPr>
      <w:r>
        <w:rPr>
          <w:b/>
          <w:bCs/>
          <w:color w:val="1A2230"/>
          <w:sz w:val="24"/>
          <w:szCs w:val="24"/>
        </w:rPr>
        <w:t xml:space="preserve">Validation</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c>
          <w:tcPr>
            <w:tcW w:type="pct" w:w="50%"/>
            <w:tcMar>
              <w:top w:type="dxa" w:w="60"/>
              <w:left w:type="dxa" w:w="90"/>
              <w:bottom w:type="dxa" w:w="60"/>
              <w:right w:type="dxa" w:w="90"/>
            </w:tcMar>
          </w:tcPr>
          <w:p>
            <w:r>
              <w:rPr>
                <w:b/>
                <w:bCs/>
                <w:color w:val="1A2230"/>
                <w:sz w:val="18"/>
                <w:szCs w:val="18"/>
              </w:rPr>
              <w:t xml:space="preserve">Technicien (nom, signature)</w:t>
            </w:r>
          </w:p>
          <w:p>
            <w:r>
              <w:t xml:space="preserve"/>
            </w:r>
          </w:p>
          <w:p>
            <w:r>
              <w:t xml:space="preserve"/>
            </w:r>
          </w:p>
        </w:tc>
        <w:tc>
          <w:tcPr>
            <w:tcW w:type="pct" w:w="50%"/>
            <w:tcMar>
              <w:top w:type="dxa" w:w="60"/>
              <w:left w:type="dxa" w:w="90"/>
              <w:bottom w:type="dxa" w:w="60"/>
              <w:right w:type="dxa" w:w="90"/>
            </w:tcMar>
          </w:tcPr>
          <w:p>
            <w:r>
              <w:rPr>
                <w:b/>
                <w:bCs/>
                <w:color w:val="1A2230"/>
                <w:sz w:val="18"/>
                <w:szCs w:val="18"/>
              </w:rPr>
              <w:t xml:space="preserve">Visa de l'exploitant / date</w:t>
            </w:r>
          </w:p>
          <w:p>
            <w:r>
              <w:t xml:space="preserve"/>
            </w:r>
          </w:p>
          <w:p>
            <w:r>
              <w:t xml:space="preserve"/>
            </w:r>
          </w:p>
        </w:tc>
      </w:tr>
    </w:tbl>
    <w:p>
      <w:pPr>
        <w:spacing w:after="40" w:before="40"/>
      </w:pPr>
      <w:r>
        <w:rPr>
          <w:i/>
          <w:iCs/>
          <w:color w:val="6B7280"/>
          <w:sz w:val="16"/>
          <w:szCs w:val="16"/>
        </w:rPr>
        <w:t xml:space="preserve">Ce rapport documente l'équipement, pas la facturation : classez-le dans le dossier de la machine, c'est elle qui a une histoire.</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5DD" w:sz="4"/>
      </w:pBdr>
      <w:jc w:val="center"/>
    </w:pPr>
    <w:r>
      <w:rPr>
        <w:color w:val="6B7280"/>
        <w:sz w:val="16"/>
        <w:szCs w:val="16"/>
      </w:rPr>
      <w:t xml:space="preserve">Document indicatif Roméo Labs - à adapter à votre contexte · romeolabs.app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rapport d'intervention technique</dc:title>
  <dc:creator>Roméo Labs</dc:creator>
  <cp:lastModifiedBy>Un-named</cp:lastModifiedBy>
  <cp:revision>1</cp:revision>
  <dcterms:created xsi:type="dcterms:W3CDTF">2026-08-10T13:43:44.783Z</dcterms:created>
  <dcterms:modified xsi:type="dcterms:W3CDTF">2026-08-10T13:43:44.783Z</dcterms:modified>
</cp:coreProperties>
</file>

<file path=docProps/custom.xml><?xml version="1.0" encoding="utf-8"?>
<Properties xmlns="http://schemas.openxmlformats.org/officeDocument/2006/custom-properties" xmlns:vt="http://schemas.openxmlformats.org/officeDocument/2006/docPropsVTypes"/>
</file>